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677" w:rsidRPr="005017A6" w:rsidRDefault="005017A6">
      <w:pPr>
        <w:rPr>
          <w:b/>
          <w:bCs/>
          <w:sz w:val="24"/>
          <w:szCs w:val="24"/>
        </w:rPr>
      </w:pPr>
      <w:r w:rsidRPr="005017A6">
        <w:rPr>
          <w:b/>
          <w:bCs/>
          <w:sz w:val="24"/>
          <w:szCs w:val="24"/>
        </w:rPr>
        <w:t>Pravek Medhi</w:t>
      </w:r>
    </w:p>
    <w:p w:rsidR="005017A6" w:rsidRPr="005017A6" w:rsidRDefault="005017A6">
      <w:pPr>
        <w:rPr>
          <w:sz w:val="24"/>
          <w:szCs w:val="24"/>
        </w:rPr>
      </w:pPr>
      <w:r w:rsidRPr="005017A6">
        <w:rPr>
          <w:sz w:val="24"/>
          <w:szCs w:val="24"/>
        </w:rPr>
        <w:t>Assistant Professor</w:t>
      </w:r>
    </w:p>
    <w:p w:rsidR="005017A6" w:rsidRPr="005017A6" w:rsidRDefault="005017A6">
      <w:pPr>
        <w:rPr>
          <w:sz w:val="24"/>
          <w:szCs w:val="24"/>
        </w:rPr>
      </w:pPr>
      <w:r w:rsidRPr="005017A6">
        <w:rPr>
          <w:sz w:val="24"/>
          <w:szCs w:val="24"/>
        </w:rPr>
        <w:t>Royal School of Law &amp; Administration</w:t>
      </w:r>
    </w:p>
    <w:p w:rsidR="005017A6" w:rsidRPr="005017A6" w:rsidRDefault="005017A6">
      <w:pPr>
        <w:rPr>
          <w:sz w:val="24"/>
          <w:szCs w:val="24"/>
        </w:rPr>
      </w:pPr>
      <w:r w:rsidRPr="005017A6">
        <w:rPr>
          <w:sz w:val="24"/>
          <w:szCs w:val="24"/>
        </w:rPr>
        <w:t>PhD (Pursuing) (GU), LLM (Human Rights) (GU), BA LLB (H) (GU)</w:t>
      </w:r>
    </w:p>
    <w:p w:rsidR="005017A6" w:rsidRDefault="005017A6">
      <w:pPr>
        <w:rPr>
          <w:sz w:val="24"/>
          <w:szCs w:val="24"/>
        </w:rPr>
      </w:pPr>
      <w:r w:rsidRPr="005017A6">
        <w:rPr>
          <w:sz w:val="24"/>
          <w:szCs w:val="24"/>
        </w:rPr>
        <w:t xml:space="preserve">SLET Qualified </w:t>
      </w:r>
    </w:p>
    <w:p w:rsidR="005017A6" w:rsidRDefault="005017A6">
      <w:pPr>
        <w:rPr>
          <w:sz w:val="24"/>
          <w:szCs w:val="24"/>
        </w:rPr>
      </w:pPr>
      <w:r>
        <w:rPr>
          <w:sz w:val="24"/>
          <w:szCs w:val="24"/>
        </w:rPr>
        <w:t>Experience: 5 years (Academics)</w:t>
      </w:r>
    </w:p>
    <w:p w:rsidR="00E200A7" w:rsidRDefault="00E200A7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CE413C">
          <w:rPr>
            <w:rStyle w:val="Hyperlink"/>
            <w:sz w:val="24"/>
            <w:szCs w:val="24"/>
          </w:rPr>
          <w:t>pmedhi2@rgu.ac</w:t>
        </w:r>
      </w:hyperlink>
    </w:p>
    <w:p w:rsidR="00E200A7" w:rsidRDefault="00E200A7">
      <w:pPr>
        <w:rPr>
          <w:sz w:val="24"/>
          <w:szCs w:val="24"/>
        </w:rPr>
      </w:pPr>
    </w:p>
    <w:p w:rsidR="005017A6" w:rsidRDefault="005017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Publications:</w:t>
      </w:r>
    </w:p>
    <w:p w:rsidR="00093FEB" w:rsidRDefault="00093FEB" w:rsidP="00465865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Digital Banking: A Study on the Implications of Cyber Security and Digital Forensics</w:t>
      </w:r>
      <w:r>
        <w:rPr>
          <w:sz w:val="24"/>
          <w:szCs w:val="24"/>
        </w:rPr>
        <w:t xml:space="preserve">. </w:t>
      </w:r>
      <w:proofErr w:type="spellStart"/>
      <w:r w:rsidRPr="00093FEB">
        <w:rPr>
          <w:sz w:val="24"/>
          <w:szCs w:val="24"/>
        </w:rPr>
        <w:t>Vidhijyoti</w:t>
      </w:r>
      <w:proofErr w:type="spellEnd"/>
      <w:r>
        <w:rPr>
          <w:sz w:val="24"/>
          <w:szCs w:val="24"/>
        </w:rPr>
        <w:t xml:space="preserve">, </w:t>
      </w:r>
      <w:r w:rsidRPr="00093FEB">
        <w:rPr>
          <w:sz w:val="24"/>
          <w:szCs w:val="24"/>
        </w:rPr>
        <w:t>Department of Law, Gauhati University</w:t>
      </w:r>
      <w:r>
        <w:rPr>
          <w:sz w:val="24"/>
          <w:szCs w:val="24"/>
        </w:rPr>
        <w:t xml:space="preserve">, </w:t>
      </w:r>
      <w:r w:rsidRPr="00093FEB">
        <w:rPr>
          <w:sz w:val="24"/>
          <w:szCs w:val="24"/>
        </w:rPr>
        <w:t>Volume VI, 2021-22</w:t>
      </w:r>
      <w:r>
        <w:rPr>
          <w:sz w:val="24"/>
          <w:szCs w:val="24"/>
        </w:rPr>
        <w:t xml:space="preserve">, </w:t>
      </w:r>
      <w:r w:rsidRPr="00093FEB">
        <w:rPr>
          <w:sz w:val="24"/>
          <w:szCs w:val="24"/>
        </w:rPr>
        <w:t>ISSN: 2277</w:t>
      </w:r>
      <w:r>
        <w:rPr>
          <w:sz w:val="24"/>
          <w:szCs w:val="24"/>
        </w:rPr>
        <w:t>-</w:t>
      </w:r>
      <w:r w:rsidRPr="00093FEB">
        <w:rPr>
          <w:sz w:val="24"/>
          <w:szCs w:val="24"/>
        </w:rPr>
        <w:t>2537</w:t>
      </w:r>
      <w:r>
        <w:rPr>
          <w:sz w:val="24"/>
          <w:szCs w:val="24"/>
        </w:rPr>
        <w:t>.</w:t>
      </w:r>
    </w:p>
    <w:p w:rsidR="00A83CDC" w:rsidRDefault="00A83CDC" w:rsidP="00465865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A83CDC">
        <w:rPr>
          <w:sz w:val="24"/>
          <w:szCs w:val="24"/>
        </w:rPr>
        <w:t>Asylees: A Misfit in the Contemporary World?</w:t>
      </w:r>
      <w:r>
        <w:rPr>
          <w:sz w:val="24"/>
          <w:szCs w:val="24"/>
        </w:rPr>
        <w:t xml:space="preserve"> </w:t>
      </w:r>
      <w:r w:rsidRPr="00A83CDC">
        <w:rPr>
          <w:sz w:val="24"/>
          <w:szCs w:val="24"/>
        </w:rPr>
        <w:t>Gauhati University Journal of Law</w:t>
      </w:r>
      <w:r w:rsidR="009F120D">
        <w:rPr>
          <w:sz w:val="24"/>
          <w:szCs w:val="24"/>
        </w:rPr>
        <w:t xml:space="preserve"> (GUJL)</w:t>
      </w:r>
      <w:r>
        <w:rPr>
          <w:sz w:val="24"/>
          <w:szCs w:val="24"/>
        </w:rPr>
        <w:t xml:space="preserve">, </w:t>
      </w:r>
      <w:r w:rsidRPr="00A83CDC">
        <w:rPr>
          <w:sz w:val="24"/>
          <w:szCs w:val="24"/>
        </w:rPr>
        <w:t>Volume XIII, 2019-20</w:t>
      </w:r>
      <w:r>
        <w:rPr>
          <w:sz w:val="24"/>
          <w:szCs w:val="24"/>
        </w:rPr>
        <w:t xml:space="preserve">, </w:t>
      </w:r>
      <w:r w:rsidRPr="00A83CDC">
        <w:rPr>
          <w:sz w:val="24"/>
          <w:szCs w:val="24"/>
        </w:rPr>
        <w:t>ISSN: 2277-2545</w:t>
      </w:r>
      <w:r>
        <w:rPr>
          <w:sz w:val="24"/>
          <w:szCs w:val="24"/>
        </w:rPr>
        <w:t>.</w:t>
      </w:r>
    </w:p>
    <w:p w:rsidR="0059457D" w:rsidRPr="0059457D" w:rsidRDefault="0059457D" w:rsidP="0059457D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ind w:left="0"/>
        <w:jc w:val="both"/>
        <w:rPr>
          <w:sz w:val="24"/>
          <w:szCs w:val="24"/>
        </w:rPr>
      </w:pPr>
      <w:r w:rsidRPr="0059457D">
        <w:rPr>
          <w:sz w:val="24"/>
          <w:szCs w:val="24"/>
        </w:rPr>
        <w:t xml:space="preserve">Plastic Pollution- The Silent Inhibitor of the Basic Human Right to a Clean and Healthy Environment. International Journal of Enviro Legal Research, Volume 2, Issue 2, ISSN: 2463-6401. </w:t>
      </w:r>
      <w:proofErr w:type="spellStart"/>
      <w:r w:rsidRPr="0059457D">
        <w:rPr>
          <w:sz w:val="24"/>
          <w:szCs w:val="24"/>
        </w:rPr>
        <w:t>Vidhijyoti</w:t>
      </w:r>
      <w:proofErr w:type="spellEnd"/>
      <w:r w:rsidRPr="0059457D">
        <w:rPr>
          <w:sz w:val="24"/>
          <w:szCs w:val="24"/>
        </w:rPr>
        <w:t>, Volume III, 2018-19, ISSN: 2277-2537.</w:t>
      </w:r>
    </w:p>
    <w:p w:rsidR="0059457D" w:rsidRPr="0059457D" w:rsidRDefault="0059457D" w:rsidP="0059457D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ind w:left="0"/>
        <w:jc w:val="both"/>
        <w:rPr>
          <w:sz w:val="24"/>
          <w:szCs w:val="24"/>
        </w:rPr>
      </w:pPr>
      <w:r w:rsidRPr="0059457D">
        <w:rPr>
          <w:sz w:val="24"/>
          <w:szCs w:val="24"/>
        </w:rPr>
        <w:t xml:space="preserve">The Feasibility of a Witness Protection Law in India from a Human Rights Perspective. </w:t>
      </w:r>
      <w:proofErr w:type="spellStart"/>
      <w:r w:rsidRPr="0059457D">
        <w:rPr>
          <w:sz w:val="24"/>
          <w:szCs w:val="24"/>
        </w:rPr>
        <w:t>Vidhijyoti</w:t>
      </w:r>
      <w:proofErr w:type="spellEnd"/>
      <w:r w:rsidRPr="0059457D">
        <w:rPr>
          <w:sz w:val="24"/>
          <w:szCs w:val="24"/>
        </w:rPr>
        <w:t>, Volume III, 2018-19, ISSN: 2277-2537.</w:t>
      </w:r>
    </w:p>
    <w:p w:rsidR="00BE2842" w:rsidRPr="00BE2842" w:rsidRDefault="00BE2842" w:rsidP="00BE2842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BE2842">
        <w:rPr>
          <w:sz w:val="24"/>
          <w:szCs w:val="24"/>
        </w:rPr>
        <w:t>Trafficking, Gender Discrimination and the Indian Laws</w:t>
      </w:r>
      <w:r>
        <w:rPr>
          <w:sz w:val="24"/>
          <w:szCs w:val="24"/>
        </w:rPr>
        <w:t xml:space="preserve">. </w:t>
      </w:r>
      <w:r w:rsidRPr="00BE2842">
        <w:rPr>
          <w:sz w:val="24"/>
          <w:szCs w:val="24"/>
        </w:rPr>
        <w:t>South Asian Journal of Law and Human Rights</w:t>
      </w:r>
      <w:r>
        <w:rPr>
          <w:sz w:val="24"/>
          <w:szCs w:val="24"/>
        </w:rPr>
        <w:t xml:space="preserve">, </w:t>
      </w:r>
      <w:r w:rsidRPr="00BE2842">
        <w:rPr>
          <w:sz w:val="24"/>
          <w:szCs w:val="24"/>
        </w:rPr>
        <w:t>Volume 4, March 2018</w:t>
      </w:r>
      <w:r>
        <w:rPr>
          <w:sz w:val="24"/>
          <w:szCs w:val="24"/>
        </w:rPr>
        <w:t xml:space="preserve">, </w:t>
      </w:r>
      <w:r w:rsidRPr="00BE2842">
        <w:rPr>
          <w:sz w:val="24"/>
          <w:szCs w:val="24"/>
        </w:rPr>
        <w:t>ISSN: 2518-6159</w:t>
      </w:r>
      <w:r>
        <w:rPr>
          <w:sz w:val="24"/>
          <w:szCs w:val="24"/>
        </w:rPr>
        <w:t>.</w:t>
      </w:r>
    </w:p>
    <w:p w:rsidR="00093FEB" w:rsidRPr="00093FEB" w:rsidRDefault="00093FEB" w:rsidP="00465865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 xml:space="preserve">Witch Hunting: A Study on the Plight of Women in Assam and the Role of </w:t>
      </w:r>
      <w:proofErr w:type="spellStart"/>
      <w:r w:rsidRPr="00093FEB">
        <w:rPr>
          <w:sz w:val="24"/>
          <w:szCs w:val="24"/>
        </w:rPr>
        <w:t>Dr.</w:t>
      </w:r>
      <w:proofErr w:type="spellEnd"/>
      <w:r w:rsidRPr="00093FEB">
        <w:rPr>
          <w:sz w:val="24"/>
          <w:szCs w:val="24"/>
        </w:rPr>
        <w:t xml:space="preserve"> </w:t>
      </w:r>
      <w:proofErr w:type="spellStart"/>
      <w:r w:rsidRPr="00093FEB">
        <w:rPr>
          <w:sz w:val="24"/>
          <w:szCs w:val="24"/>
        </w:rPr>
        <w:t>Birubala</w:t>
      </w:r>
      <w:proofErr w:type="spellEnd"/>
      <w:r w:rsidRPr="00093FEB">
        <w:rPr>
          <w:sz w:val="24"/>
          <w:szCs w:val="24"/>
        </w:rPr>
        <w:t xml:space="preserve"> Rabha in her Crusade against the Crime</w:t>
      </w:r>
      <w:r>
        <w:rPr>
          <w:sz w:val="24"/>
          <w:szCs w:val="24"/>
        </w:rPr>
        <w:t xml:space="preserve">. </w:t>
      </w:r>
      <w:r w:rsidRPr="00093FEB">
        <w:rPr>
          <w:sz w:val="24"/>
          <w:szCs w:val="24"/>
        </w:rPr>
        <w:t>South Asian Journal of Law and Human Rights</w:t>
      </w:r>
      <w:r>
        <w:rPr>
          <w:sz w:val="24"/>
          <w:szCs w:val="24"/>
        </w:rPr>
        <w:t xml:space="preserve">, </w:t>
      </w:r>
      <w:r w:rsidRPr="00093FEB">
        <w:rPr>
          <w:sz w:val="24"/>
          <w:szCs w:val="24"/>
        </w:rPr>
        <w:t>Volume 3, January, 2018</w:t>
      </w:r>
      <w:r>
        <w:rPr>
          <w:sz w:val="24"/>
          <w:szCs w:val="24"/>
        </w:rPr>
        <w:t xml:space="preserve">, </w:t>
      </w:r>
      <w:r w:rsidRPr="00093FEB">
        <w:rPr>
          <w:sz w:val="24"/>
          <w:szCs w:val="24"/>
        </w:rPr>
        <w:t>ISSN: 2518-6159</w:t>
      </w:r>
      <w:r>
        <w:rPr>
          <w:sz w:val="24"/>
          <w:szCs w:val="24"/>
        </w:rPr>
        <w:t>.</w:t>
      </w:r>
    </w:p>
    <w:p w:rsidR="00093FEB" w:rsidRDefault="00093FEB" w:rsidP="00465865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Right to Education for Children: Myth or Reality</w:t>
      </w:r>
      <w:r>
        <w:rPr>
          <w:sz w:val="24"/>
          <w:szCs w:val="24"/>
        </w:rPr>
        <w:t xml:space="preserve">. </w:t>
      </w:r>
      <w:r w:rsidRPr="00093FEB">
        <w:rPr>
          <w:sz w:val="24"/>
          <w:szCs w:val="24"/>
        </w:rPr>
        <w:t>The Educational Horizon</w:t>
      </w:r>
      <w:r>
        <w:rPr>
          <w:sz w:val="24"/>
          <w:szCs w:val="24"/>
        </w:rPr>
        <w:t xml:space="preserve">, </w:t>
      </w:r>
      <w:r w:rsidRPr="00093FEB">
        <w:rPr>
          <w:sz w:val="24"/>
          <w:szCs w:val="24"/>
        </w:rPr>
        <w:t>Volume 2, Issue No. 1, January, 201</w:t>
      </w:r>
      <w:r>
        <w:rPr>
          <w:sz w:val="24"/>
          <w:szCs w:val="24"/>
        </w:rPr>
        <w:t xml:space="preserve">6, </w:t>
      </w:r>
      <w:r w:rsidRPr="00093FEB">
        <w:rPr>
          <w:sz w:val="24"/>
          <w:szCs w:val="24"/>
        </w:rPr>
        <w:t>ISSN: 2454-8243</w:t>
      </w:r>
      <w:r>
        <w:rPr>
          <w:sz w:val="24"/>
          <w:szCs w:val="24"/>
        </w:rPr>
        <w:t>.</w:t>
      </w:r>
    </w:p>
    <w:p w:rsidR="00465865" w:rsidRDefault="00465865" w:rsidP="00465865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sz w:val="24"/>
          <w:szCs w:val="24"/>
        </w:rPr>
      </w:pPr>
      <w:r w:rsidRPr="00465865">
        <w:rPr>
          <w:sz w:val="24"/>
          <w:szCs w:val="24"/>
        </w:rPr>
        <w:t xml:space="preserve">A Study on the Growth and Development of Human Rights with the Legal Regime Supplementing </w:t>
      </w:r>
      <w:r w:rsidR="00E46464" w:rsidRPr="00465865">
        <w:rPr>
          <w:sz w:val="24"/>
          <w:szCs w:val="24"/>
        </w:rPr>
        <w:t>It</w:t>
      </w:r>
      <w:r w:rsidRPr="00465865">
        <w:rPr>
          <w:sz w:val="24"/>
          <w:szCs w:val="24"/>
        </w:rPr>
        <w:t xml:space="preserve"> </w:t>
      </w:r>
      <w:r w:rsidR="009F120D">
        <w:rPr>
          <w:sz w:val="24"/>
          <w:szCs w:val="24"/>
        </w:rPr>
        <w:t>O</w:t>
      </w:r>
      <w:r w:rsidRPr="00465865">
        <w:rPr>
          <w:sz w:val="24"/>
          <w:szCs w:val="24"/>
        </w:rPr>
        <w:t xml:space="preserve">ver the </w:t>
      </w:r>
      <w:r w:rsidR="009F120D">
        <w:rPr>
          <w:sz w:val="24"/>
          <w:szCs w:val="24"/>
        </w:rPr>
        <w:t>Y</w:t>
      </w:r>
      <w:r w:rsidRPr="00465865">
        <w:rPr>
          <w:sz w:val="24"/>
          <w:szCs w:val="24"/>
        </w:rPr>
        <w:t>ears</w:t>
      </w:r>
      <w:r>
        <w:rPr>
          <w:sz w:val="24"/>
          <w:szCs w:val="24"/>
        </w:rPr>
        <w:t xml:space="preserve">. </w:t>
      </w:r>
      <w:r w:rsidRPr="00465865">
        <w:rPr>
          <w:sz w:val="24"/>
          <w:szCs w:val="24"/>
        </w:rPr>
        <w:t>Human Rights in India- Dalits, Women and Minorities</w:t>
      </w:r>
      <w:r>
        <w:rPr>
          <w:sz w:val="24"/>
          <w:szCs w:val="24"/>
        </w:rPr>
        <w:t xml:space="preserve">, </w:t>
      </w:r>
      <w:r w:rsidRPr="00465865">
        <w:rPr>
          <w:sz w:val="24"/>
          <w:szCs w:val="24"/>
        </w:rPr>
        <w:t>ISBN: 978-81-8435-571-0</w:t>
      </w:r>
      <w:r>
        <w:rPr>
          <w:sz w:val="24"/>
          <w:szCs w:val="24"/>
        </w:rPr>
        <w:t>.</w:t>
      </w:r>
    </w:p>
    <w:p w:rsidR="00D93F58" w:rsidRDefault="00D93F58" w:rsidP="00D93F58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</w:p>
    <w:p w:rsidR="00465865" w:rsidRDefault="00465865" w:rsidP="00465865">
      <w:pPr>
        <w:pStyle w:val="ListParagraph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465865">
        <w:rPr>
          <w:b/>
          <w:bCs/>
          <w:sz w:val="24"/>
          <w:szCs w:val="24"/>
        </w:rPr>
        <w:t>Seminar/Workshop:</w:t>
      </w:r>
    </w:p>
    <w:p w:rsidR="00D93F58" w:rsidRPr="00E200A7" w:rsidRDefault="00E200A7" w:rsidP="00E200A7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E200A7">
        <w:rPr>
          <w:sz w:val="24"/>
          <w:szCs w:val="24"/>
        </w:rPr>
        <w:lastRenderedPageBreak/>
        <w:t>International Seminar on Crimes Against Religious Minorities in South-Asia: Access to Criminal Justice System and Rule of Law organized by Centre for South</w:t>
      </w:r>
      <w:r>
        <w:rPr>
          <w:sz w:val="24"/>
          <w:szCs w:val="24"/>
        </w:rPr>
        <w:t>-</w:t>
      </w:r>
      <w:r w:rsidRPr="00E200A7">
        <w:rPr>
          <w:sz w:val="24"/>
          <w:szCs w:val="24"/>
        </w:rPr>
        <w:t>Asian Legal Studies, Geeta Institute of Law and the Faculty of Shariah and Law, the Maldives University, Maldives.</w:t>
      </w:r>
    </w:p>
    <w:p w:rsidR="00E200A7" w:rsidRDefault="00E200A7" w:rsidP="00D93F58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E200A7">
        <w:rPr>
          <w:sz w:val="24"/>
          <w:szCs w:val="24"/>
        </w:rPr>
        <w:t>International E-Conference on Nuances of Criminal Investigation and Dynamics of Forensic Evidence organized by ICFAI Law School, Hyderabad</w:t>
      </w:r>
      <w:r>
        <w:rPr>
          <w:sz w:val="24"/>
          <w:szCs w:val="24"/>
        </w:rPr>
        <w:t>.</w:t>
      </w:r>
    </w:p>
    <w:p w:rsidR="00E200A7" w:rsidRDefault="00E200A7" w:rsidP="00D93F58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E200A7">
        <w:rPr>
          <w:sz w:val="24"/>
          <w:szCs w:val="24"/>
        </w:rPr>
        <w:t>International Conference on Rethinking Colonialism and Globalisation- The Historical Saga of India from the 19th Century Onwards organised by Department of History, D.K. College, Mirza</w:t>
      </w:r>
      <w:r>
        <w:rPr>
          <w:sz w:val="24"/>
          <w:szCs w:val="24"/>
        </w:rPr>
        <w:t>.</w:t>
      </w:r>
    </w:p>
    <w:p w:rsidR="00E200A7" w:rsidRDefault="00E200A7" w:rsidP="00D93F58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E200A7">
        <w:rPr>
          <w:sz w:val="24"/>
          <w:szCs w:val="24"/>
        </w:rPr>
        <w:t xml:space="preserve">National Seminar on E-Governance, Cyber Crimes, Cyber Security and Cyber Laws: Contemporary Issues and Challenges organised by Department of Law, North-Eastern Hill University and North Eastern Council, Ministry of Development of North </w:t>
      </w:r>
      <w:r>
        <w:rPr>
          <w:sz w:val="24"/>
          <w:szCs w:val="24"/>
        </w:rPr>
        <w:t>E</w:t>
      </w:r>
      <w:r w:rsidRPr="00E200A7">
        <w:rPr>
          <w:sz w:val="24"/>
          <w:szCs w:val="24"/>
        </w:rPr>
        <w:t>astern Region, Government of India</w:t>
      </w:r>
      <w:r>
        <w:rPr>
          <w:sz w:val="24"/>
          <w:szCs w:val="24"/>
        </w:rPr>
        <w:t>.</w:t>
      </w:r>
    </w:p>
    <w:p w:rsidR="00E200A7" w:rsidRDefault="00E200A7" w:rsidP="00D93F58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E200A7">
        <w:rPr>
          <w:sz w:val="24"/>
          <w:szCs w:val="24"/>
        </w:rPr>
        <w:t>National Conference on Indian Society and Emerging Social Issues organised by Rajiv Gandhi National University of Law, Punjab in association with Indian Council of Social Science Research, New Delhi</w:t>
      </w:r>
      <w:r>
        <w:rPr>
          <w:sz w:val="24"/>
          <w:szCs w:val="24"/>
        </w:rPr>
        <w:t>.</w:t>
      </w:r>
    </w:p>
    <w:p w:rsidR="00E200A7" w:rsidRDefault="00E200A7" w:rsidP="00D93F58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E200A7">
        <w:rPr>
          <w:sz w:val="24"/>
          <w:szCs w:val="24"/>
        </w:rPr>
        <w:t>National Conference on Protection of Rights of Children: Issues and Challenges organised by National Law University, Assam</w:t>
      </w:r>
      <w:r>
        <w:rPr>
          <w:sz w:val="24"/>
          <w:szCs w:val="24"/>
        </w:rPr>
        <w:t>.</w:t>
      </w:r>
    </w:p>
    <w:p w:rsidR="00E200A7" w:rsidRDefault="00E200A7" w:rsidP="00D93F58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 w:rsidRPr="00E200A7">
        <w:rPr>
          <w:sz w:val="24"/>
          <w:szCs w:val="24"/>
        </w:rPr>
        <w:t xml:space="preserve">National Seminar on Women Empowerment and Gender Sensitization: Convergences, Divergences and Plurality organised by IQAC and Extension Education Cell, LCB College, </w:t>
      </w:r>
      <w:proofErr w:type="spellStart"/>
      <w:r w:rsidRPr="00E200A7">
        <w:rPr>
          <w:sz w:val="24"/>
          <w:szCs w:val="24"/>
        </w:rPr>
        <w:t>Maligaon</w:t>
      </w:r>
      <w:proofErr w:type="spellEnd"/>
      <w:r w:rsidRPr="00E200A7">
        <w:rPr>
          <w:sz w:val="24"/>
          <w:szCs w:val="24"/>
        </w:rPr>
        <w:t>, Guwahati</w:t>
      </w:r>
    </w:p>
    <w:p w:rsidR="00465865" w:rsidRDefault="00D93F58" w:rsidP="00D93F58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Seven</w:t>
      </w:r>
      <w:r w:rsidRPr="00D93F58">
        <w:rPr>
          <w:sz w:val="24"/>
          <w:szCs w:val="24"/>
        </w:rPr>
        <w:t xml:space="preserve"> days National Workshop on Research Methodology, 2018 organised by IQAC, Guwahati College</w:t>
      </w:r>
      <w:r>
        <w:rPr>
          <w:sz w:val="24"/>
          <w:szCs w:val="24"/>
        </w:rPr>
        <w:t>.</w:t>
      </w:r>
    </w:p>
    <w:p w:rsidR="00D93F58" w:rsidRDefault="00D93F58" w:rsidP="00D93F58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Five</w:t>
      </w:r>
      <w:r w:rsidRPr="00D93F58">
        <w:rPr>
          <w:sz w:val="24"/>
          <w:szCs w:val="24"/>
        </w:rPr>
        <w:t xml:space="preserve"> days</w:t>
      </w:r>
      <w:r>
        <w:rPr>
          <w:sz w:val="24"/>
          <w:szCs w:val="24"/>
        </w:rPr>
        <w:t xml:space="preserve"> W</w:t>
      </w:r>
      <w:r w:rsidRPr="00D93F58">
        <w:rPr>
          <w:sz w:val="24"/>
          <w:szCs w:val="24"/>
        </w:rPr>
        <w:t>orkshop on Legal Research Methodology, 2020 organised by Faculty of Law, University of Lucknow.</w:t>
      </w:r>
    </w:p>
    <w:p w:rsidR="00D93F58" w:rsidRDefault="00D93F58" w:rsidP="00D93F58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Five</w:t>
      </w:r>
      <w:r w:rsidRPr="00D93F58">
        <w:rPr>
          <w:sz w:val="24"/>
          <w:szCs w:val="24"/>
        </w:rPr>
        <w:t xml:space="preserve"> days National Workshop on Research Methodology and Techniques, 2020 organised by ICFAI University, Dehradun.</w:t>
      </w:r>
    </w:p>
    <w:p w:rsidR="00D93F58" w:rsidRPr="00D93F58" w:rsidRDefault="00D93F58" w:rsidP="00D93F58">
      <w:pPr>
        <w:pStyle w:val="ListParagraph"/>
        <w:numPr>
          <w:ilvl w:val="0"/>
          <w:numId w:val="2"/>
        </w:numPr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Three</w:t>
      </w:r>
      <w:r w:rsidRPr="00D93F58">
        <w:rPr>
          <w:sz w:val="24"/>
          <w:szCs w:val="24"/>
        </w:rPr>
        <w:t xml:space="preserve"> days National Workshop on Intellectual Property Rights, 2020 organised by Law College Dehradun, Faculty of Uttaranchal University.</w:t>
      </w:r>
    </w:p>
    <w:p w:rsidR="005017A6" w:rsidRPr="005017A6" w:rsidRDefault="005017A6">
      <w:pPr>
        <w:rPr>
          <w:sz w:val="24"/>
          <w:szCs w:val="24"/>
        </w:rPr>
      </w:pPr>
    </w:p>
    <w:sectPr w:rsidR="005017A6" w:rsidRPr="00501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15C"/>
    <w:multiLevelType w:val="hybridMultilevel"/>
    <w:tmpl w:val="02586D24"/>
    <w:lvl w:ilvl="0" w:tplc="D6EA78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00F1E"/>
    <w:multiLevelType w:val="hybridMultilevel"/>
    <w:tmpl w:val="02586D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254607">
    <w:abstractNumId w:val="0"/>
  </w:num>
  <w:num w:numId="2" w16cid:durableId="57779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A6"/>
    <w:rsid w:val="00093FEB"/>
    <w:rsid w:val="00163677"/>
    <w:rsid w:val="00465865"/>
    <w:rsid w:val="005017A6"/>
    <w:rsid w:val="0059457D"/>
    <w:rsid w:val="009F120D"/>
    <w:rsid w:val="00A83CDC"/>
    <w:rsid w:val="00BE2842"/>
    <w:rsid w:val="00D93F58"/>
    <w:rsid w:val="00E200A7"/>
    <w:rsid w:val="00E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8E7B"/>
  <w15:chartTrackingRefBased/>
  <w15:docId w15:val="{43733C85-34D6-47DA-B9A3-5061AF2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edhi2@rgu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Pravek Medhi</dc:creator>
  <cp:keywords/>
  <dc:description/>
  <cp:lastModifiedBy>Pravek Medhi</cp:lastModifiedBy>
  <cp:revision>6</cp:revision>
  <dcterms:created xsi:type="dcterms:W3CDTF">2023-01-29T19:17:00Z</dcterms:created>
  <dcterms:modified xsi:type="dcterms:W3CDTF">2023-01-31T21:02:00Z</dcterms:modified>
</cp:coreProperties>
</file>